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36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46"/>
        <w:gridCol w:w="850"/>
        <w:gridCol w:w="1772"/>
        <w:gridCol w:w="1772"/>
        <w:gridCol w:w="2796"/>
      </w:tblGrid>
      <w:tr w:rsidR="009E675D" w:rsidRPr="003F1AF5" w:rsidTr="003F1AF5">
        <w:trPr>
          <w:trHeight w:val="2098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3F1AF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E45DE" w:rsidRDefault="009E675D" w:rsidP="003F1AF5">
            <w:pPr>
              <w:rPr>
                <w:rFonts w:cstheme="minorHAnsi"/>
                <w:b/>
                <w:color w:val="000000" w:themeColor="text1"/>
                <w:lang w:val="es-ES"/>
              </w:rPr>
            </w:pPr>
            <w:r w:rsidRPr="003F1AF5">
              <w:rPr>
                <w:rFonts w:cstheme="minorHAnsi"/>
                <w:b/>
                <w:color w:val="000000" w:themeColor="text1"/>
                <w:lang w:val="es-ES"/>
              </w:rPr>
              <w:t>Los valores tradicionales y modernos</w:t>
            </w:r>
            <w:r w:rsidR="009E45DE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="009E45DE" w:rsidRPr="009E45DE">
              <w:rPr>
                <w:rFonts w:cstheme="minorHAnsi"/>
                <w:i/>
                <w:color w:val="000000" w:themeColor="text1"/>
                <w:lang w:val="es-ES"/>
              </w:rPr>
              <w:t>Traditional</w:t>
            </w:r>
            <w:proofErr w:type="spellEnd"/>
            <w:r w:rsidR="009E45DE" w:rsidRPr="009E45DE">
              <w:rPr>
                <w:rFonts w:cstheme="minorHAnsi"/>
                <w:i/>
                <w:color w:val="000000" w:themeColor="text1"/>
                <w:lang w:val="es-ES"/>
              </w:rPr>
              <w:t xml:space="preserve"> and </w:t>
            </w:r>
            <w:proofErr w:type="spellStart"/>
            <w:r w:rsidR="009E45DE" w:rsidRPr="009E45DE">
              <w:rPr>
                <w:rFonts w:cstheme="minorHAnsi"/>
                <w:i/>
                <w:color w:val="000000" w:themeColor="text1"/>
                <w:lang w:val="es-ES"/>
              </w:rPr>
              <w:t>modern</w:t>
            </w:r>
            <w:proofErr w:type="spellEnd"/>
            <w:r w:rsidR="009E45DE" w:rsidRPr="009E45DE">
              <w:rPr>
                <w:rFonts w:cstheme="minorHAns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="009E45DE" w:rsidRPr="009E45DE">
              <w:rPr>
                <w:rFonts w:cstheme="minorHAnsi"/>
                <w:i/>
                <w:color w:val="000000" w:themeColor="text1"/>
                <w:lang w:val="es-ES"/>
              </w:rPr>
              <w:t>values</w:t>
            </w:r>
            <w:proofErr w:type="spellEnd"/>
          </w:p>
          <w:p w:rsidR="009E675D" w:rsidRPr="009E45DE" w:rsidRDefault="009E675D" w:rsidP="009E45DE">
            <w:pPr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3F1AF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9E675D" w:rsidRPr="003F1AF5" w:rsidRDefault="003F1AF5" w:rsidP="003F1AF5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F1AF5">
              <w:rPr>
                <w:rFonts w:cstheme="minorHAnsi"/>
                <w:bCs/>
              </w:rPr>
              <w:t>This first module bridges the gap between GCSE and A level by starting with a topic you are familiar with (family) and then developing into a wider discussion about traditional and modern values.</w:t>
            </w:r>
          </w:p>
        </w:tc>
        <w:tc>
          <w:tcPr>
            <w:tcW w:w="2796" w:type="dxa"/>
            <w:vMerge w:val="restart"/>
            <w:shd w:val="clear" w:color="auto" w:fill="FFEFFF"/>
          </w:tcPr>
          <w:p w:rsidR="009E675D" w:rsidRPr="005018D0" w:rsidRDefault="0094060A" w:rsidP="003F1AF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</w:pPr>
            <w:r w:rsidRPr="005018D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  <w:t>Expresiones claves</w:t>
            </w:r>
          </w:p>
          <w:p w:rsidR="00821AF9" w:rsidRPr="007E35B7" w:rsidRDefault="00F9462E" w:rsidP="003F1AF5">
            <w:pPr>
              <w:spacing w:after="0" w:line="360" w:lineRule="auto"/>
              <w:rPr>
                <w:rFonts w:cs="Arial"/>
                <w:i/>
                <w:color w:val="000000"/>
                <w:szCs w:val="20"/>
              </w:rPr>
            </w:pPr>
            <w:r w:rsidRPr="00821AF9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r w:rsidR="0094060A" w:rsidRPr="00821AF9">
              <w:rPr>
                <w:rFonts w:cs="Arial"/>
                <w:b/>
                <w:color w:val="000000"/>
                <w:szCs w:val="20"/>
                <w:lang w:val="es-ES"/>
              </w:rPr>
              <w:t xml:space="preserve">(no) estoy de acuerdo con …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I (dis)agree with</w:t>
            </w:r>
          </w:p>
          <w:p w:rsidR="00821AF9" w:rsidRPr="008F3EAC" w:rsidRDefault="00821AF9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r w:rsidRPr="00BF6447">
              <w:rPr>
                <w:rFonts w:cs="Arial"/>
                <w:color w:val="000000"/>
                <w:szCs w:val="20"/>
                <w:lang w:val="es-ES"/>
              </w:rPr>
              <w:t>(</w:t>
            </w:r>
            <w:r w:rsidRPr="00BF6447">
              <w:rPr>
                <w:rFonts w:cs="Arial"/>
                <w:b/>
                <w:color w:val="000000"/>
                <w:szCs w:val="20"/>
                <w:lang w:val="es-ES"/>
              </w:rPr>
              <w:t xml:space="preserve">no) estoy </w:t>
            </w:r>
            <w:r w:rsidR="0094060A" w:rsidRPr="00BF6447">
              <w:rPr>
                <w:rFonts w:cs="Arial"/>
                <w:b/>
                <w:color w:val="000000"/>
                <w:szCs w:val="20"/>
                <w:lang w:val="es-ES"/>
              </w:rPr>
              <w:t>a favor de…</w:t>
            </w:r>
            <w:r w:rsidR="008F3EAC" w:rsidRPr="00BF6447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r w:rsidRPr="007E35B7">
              <w:rPr>
                <w:rFonts w:cs="Arial"/>
                <w:i/>
                <w:color w:val="000000"/>
                <w:szCs w:val="20"/>
              </w:rPr>
              <w:t>I am (not) in favour of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  <w:lang w:val="es-ES"/>
              </w:rPr>
            </w:pPr>
            <w:r w:rsidRPr="00821AF9">
              <w:rPr>
                <w:rFonts w:cs="Arial"/>
                <w:b/>
                <w:color w:val="000000"/>
                <w:szCs w:val="20"/>
                <w:lang w:val="es-ES"/>
              </w:rPr>
              <w:t>a mi juicio/a mi modo de ver</w:t>
            </w:r>
            <w:r w:rsidR="008F3EAC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from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my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point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of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view</w:t>
            </w:r>
            <w:proofErr w:type="spellEnd"/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  <w:lang w:val="es-ES"/>
              </w:rPr>
            </w:pPr>
            <w:r w:rsidRPr="00821AF9">
              <w:rPr>
                <w:rFonts w:cs="Arial"/>
                <w:b/>
                <w:color w:val="000000"/>
                <w:szCs w:val="20"/>
                <w:lang w:val="es-ES"/>
              </w:rPr>
              <w:t>a mí me da igual</w:t>
            </w:r>
            <w:r w:rsidR="008F3EAC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it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doesn’t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bother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me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  <w:lang w:val="es-ES"/>
              </w:rPr>
            </w:pPr>
            <w:r w:rsidRPr="00821AF9">
              <w:rPr>
                <w:rFonts w:cs="Arial"/>
                <w:b/>
                <w:color w:val="000000"/>
                <w:szCs w:val="20"/>
                <w:lang w:val="es-ES"/>
              </w:rPr>
              <w:t>es una polémica</w:t>
            </w:r>
            <w:r w:rsidR="008F3EAC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it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is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controversial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  <w:lang w:val="es-ES"/>
              </w:rPr>
            </w:pPr>
            <w:r w:rsidRPr="00821AF9">
              <w:rPr>
                <w:rFonts w:cs="Arial"/>
                <w:b/>
                <w:color w:val="000000"/>
                <w:szCs w:val="20"/>
                <w:lang w:val="es-ES"/>
              </w:rPr>
              <w:t>es impresionante</w:t>
            </w:r>
            <w:r w:rsidR="008F3EAC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it’s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impressive</w:t>
            </w:r>
            <w:proofErr w:type="spellEnd"/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  <w:lang w:val="es-ES"/>
              </w:rPr>
            </w:pPr>
            <w:r w:rsidRPr="00821AF9">
              <w:rPr>
                <w:rFonts w:cs="Arial"/>
                <w:b/>
                <w:color w:val="000000"/>
                <w:szCs w:val="20"/>
                <w:lang w:val="es-ES"/>
              </w:rPr>
              <w:t>es increíble</w:t>
            </w:r>
            <w:r w:rsidR="008F3EAC">
              <w:rPr>
                <w:rFonts w:cs="Arial"/>
                <w:b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it’s</w:t>
            </w:r>
            <w:proofErr w:type="spellEnd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821AF9" w:rsidRPr="007E35B7">
              <w:rPr>
                <w:rFonts w:cs="Arial"/>
                <w:i/>
                <w:color w:val="000000"/>
                <w:szCs w:val="20"/>
                <w:lang w:val="es-ES"/>
              </w:rPr>
              <w:t>incredible</w:t>
            </w:r>
            <w:proofErr w:type="spellEnd"/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algo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inolvidable</w:t>
            </w:r>
            <w:proofErr w:type="spellEnd"/>
            <w:r w:rsidR="008F3EAC"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 xml:space="preserve">it </w:t>
            </w:r>
            <w:r w:rsidR="008F3EAC" w:rsidRPr="007E35B7">
              <w:rPr>
                <w:rFonts w:cs="Arial"/>
                <w:i/>
                <w:color w:val="000000"/>
                <w:szCs w:val="20"/>
              </w:rPr>
              <w:t xml:space="preserve">is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something unforgettable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r w:rsidRPr="008F3EAC">
              <w:rPr>
                <w:rFonts w:cs="Arial"/>
                <w:b/>
                <w:color w:val="000000"/>
                <w:szCs w:val="20"/>
              </w:rPr>
              <w:t xml:space="preserve">me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parece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increíble</w:t>
            </w:r>
            <w:proofErr w:type="spellEnd"/>
            <w:r w:rsidR="008F3EAC"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it seems incredible to me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r w:rsidRPr="008F3EAC">
              <w:rPr>
                <w:rFonts w:cs="Arial"/>
                <w:b/>
                <w:color w:val="000000"/>
                <w:szCs w:val="20"/>
              </w:rPr>
              <w:t xml:space="preserve">no me lo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puedo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creer</w:t>
            </w:r>
            <w:proofErr w:type="spellEnd"/>
            <w:r w:rsidR="008F3EAC"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I can’t believe it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sorprendente</w:t>
            </w:r>
            <w:proofErr w:type="spellEnd"/>
            <w:r w:rsidR="008F3EAC"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it is surprising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curioso</w:t>
            </w:r>
            <w:proofErr w:type="spellEnd"/>
            <w:r w:rsidR="008F3EAC"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it is curious</w:t>
            </w:r>
          </w:p>
          <w:p w:rsidR="00821AF9" w:rsidRPr="008F3EAC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r w:rsidRPr="008F3EAC">
              <w:rPr>
                <w:rFonts w:cs="Arial"/>
                <w:b/>
                <w:color w:val="000000"/>
                <w:szCs w:val="20"/>
              </w:rPr>
              <w:t xml:space="preserve">me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hace</w:t>
            </w:r>
            <w:proofErr w:type="spellEnd"/>
            <w:r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8F3EAC">
              <w:rPr>
                <w:rFonts w:cs="Arial"/>
                <w:b/>
                <w:color w:val="000000"/>
                <w:szCs w:val="20"/>
              </w:rPr>
              <w:t>pensar</w:t>
            </w:r>
            <w:proofErr w:type="spellEnd"/>
            <w:r w:rsidR="008F3EAC" w:rsidRPr="008F3EA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it makes me think</w:t>
            </w:r>
          </w:p>
          <w:p w:rsidR="00821AF9" w:rsidRPr="003F1AF5" w:rsidRDefault="0094060A" w:rsidP="003F1AF5">
            <w:pPr>
              <w:spacing w:after="0" w:line="360" w:lineRule="auto"/>
              <w:rPr>
                <w:rFonts w:cs="Arial"/>
                <w:b/>
                <w:color w:val="000000"/>
                <w:szCs w:val="20"/>
              </w:rPr>
            </w:pPr>
            <w:proofErr w:type="gramStart"/>
            <w:r w:rsidRPr="003F1AF5">
              <w:rPr>
                <w:rFonts w:cs="Arial"/>
                <w:b/>
                <w:color w:val="000000"/>
                <w:szCs w:val="20"/>
              </w:rPr>
              <w:t>lo</w:t>
            </w:r>
            <w:proofErr w:type="gramEnd"/>
            <w:r w:rsidRPr="003F1AF5">
              <w:rPr>
                <w:rFonts w:cs="Arial"/>
                <w:b/>
                <w:color w:val="000000"/>
                <w:szCs w:val="20"/>
              </w:rPr>
              <w:t xml:space="preserve"> que me </w:t>
            </w:r>
            <w:proofErr w:type="spellStart"/>
            <w:r w:rsidRPr="003F1AF5">
              <w:rPr>
                <w:rFonts w:cs="Arial"/>
                <w:b/>
                <w:color w:val="000000"/>
                <w:szCs w:val="20"/>
              </w:rPr>
              <w:t>impresiona</w:t>
            </w:r>
            <w:proofErr w:type="spellEnd"/>
            <w:r w:rsidRPr="003F1AF5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3F1AF5">
              <w:rPr>
                <w:rFonts w:cs="Arial"/>
                <w:b/>
                <w:color w:val="000000"/>
                <w:szCs w:val="20"/>
              </w:rPr>
              <w:t>más</w:t>
            </w:r>
            <w:proofErr w:type="spellEnd"/>
            <w:r w:rsidRPr="003F1AF5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3F1AF5">
              <w:rPr>
                <w:rFonts w:cs="Arial"/>
                <w:b/>
                <w:color w:val="000000"/>
                <w:szCs w:val="20"/>
              </w:rPr>
              <w:t>es</w:t>
            </w:r>
            <w:proofErr w:type="spellEnd"/>
            <w:r w:rsidRPr="003F1AF5">
              <w:rPr>
                <w:rFonts w:cs="Arial"/>
                <w:b/>
                <w:color w:val="000000"/>
                <w:szCs w:val="20"/>
              </w:rPr>
              <w:t xml:space="preserve"> …</w:t>
            </w:r>
            <w:r w:rsidR="008F3EAC" w:rsidRPr="003F1AF5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821AF9" w:rsidRPr="007E35B7">
              <w:rPr>
                <w:rFonts w:cs="Arial"/>
                <w:i/>
                <w:color w:val="000000"/>
                <w:szCs w:val="20"/>
              </w:rPr>
              <w:t>what impresses me the most is…</w:t>
            </w:r>
          </w:p>
          <w:p w:rsidR="009E675D" w:rsidRPr="003F1AF5" w:rsidRDefault="0094060A" w:rsidP="003F1AF5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proofErr w:type="gramStart"/>
            <w:r w:rsidRPr="003F1AF5">
              <w:rPr>
                <w:rFonts w:cs="Arial"/>
                <w:b/>
                <w:color w:val="000000"/>
                <w:szCs w:val="20"/>
              </w:rPr>
              <w:t>la</w:t>
            </w:r>
            <w:proofErr w:type="gramEnd"/>
            <w:r w:rsidRPr="003F1AF5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3F1AF5">
              <w:rPr>
                <w:rFonts w:cs="Arial"/>
                <w:b/>
                <w:color w:val="000000"/>
                <w:szCs w:val="20"/>
              </w:rPr>
              <w:t>imagen</w:t>
            </w:r>
            <w:proofErr w:type="spellEnd"/>
            <w:r w:rsidRPr="003F1AF5">
              <w:rPr>
                <w:rFonts w:cs="Arial"/>
                <w:b/>
                <w:color w:val="000000"/>
                <w:szCs w:val="20"/>
              </w:rPr>
              <w:t xml:space="preserve">/la </w:t>
            </w:r>
            <w:proofErr w:type="spellStart"/>
            <w:r w:rsidRPr="003F1AF5">
              <w:rPr>
                <w:rFonts w:cs="Arial"/>
                <w:b/>
                <w:color w:val="000000"/>
                <w:szCs w:val="20"/>
              </w:rPr>
              <w:t>foto</w:t>
            </w:r>
            <w:proofErr w:type="spellEnd"/>
            <w:r w:rsidRPr="003F1AF5">
              <w:rPr>
                <w:rFonts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3F1AF5">
              <w:rPr>
                <w:rFonts w:cs="Arial"/>
                <w:b/>
                <w:color w:val="000000"/>
                <w:szCs w:val="20"/>
              </w:rPr>
              <w:t>muestra</w:t>
            </w:r>
            <w:proofErr w:type="spellEnd"/>
            <w:r w:rsidRPr="003F1AF5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3F1AF5">
              <w:rPr>
                <w:rFonts w:cs="Arial"/>
                <w:b/>
                <w:i/>
                <w:color w:val="000000"/>
                <w:szCs w:val="20"/>
              </w:rPr>
              <w:t>…</w:t>
            </w:r>
            <w:r w:rsidR="00821AF9" w:rsidRPr="003F1AF5">
              <w:rPr>
                <w:rFonts w:cs="Arial"/>
                <w:i/>
                <w:color w:val="000000"/>
                <w:szCs w:val="20"/>
              </w:rPr>
              <w:t xml:space="preserve"> the image/photo shows…</w:t>
            </w:r>
          </w:p>
        </w:tc>
      </w:tr>
      <w:tr w:rsidR="009E675D" w:rsidRPr="00F9765D" w:rsidTr="003F1AF5">
        <w:trPr>
          <w:trHeight w:val="397"/>
        </w:trPr>
        <w:tc>
          <w:tcPr>
            <w:tcW w:w="7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Pr="00833368" w:rsidRDefault="009E675D" w:rsidP="003F1AF5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E675D" w:rsidRPr="00F9765D" w:rsidTr="00001FC1">
        <w:trPr>
          <w:trHeight w:val="283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Pr="00833368" w:rsidRDefault="009E675D" w:rsidP="003F1AF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33368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E675D" w:rsidRPr="00F9765D" w:rsidTr="00001FC1">
        <w:trPr>
          <w:trHeight w:val="1928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9E675D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Los cambios en la familia</w:t>
            </w:r>
          </w:p>
          <w:p w:rsidR="009E675D" w:rsidRPr="00833368" w:rsidRDefault="009E675D" w:rsidP="003F1AF5">
            <w:pPr>
              <w:rPr>
                <w:color w:val="000000"/>
                <w:sz w:val="20"/>
              </w:rPr>
            </w:pPr>
            <w:r w:rsidRPr="00833368">
              <w:rPr>
                <w:color w:val="000000"/>
                <w:sz w:val="20"/>
              </w:rPr>
              <w:t>Describe the various types of 21st century Spanish family and how these differ from the family model of the past</w:t>
            </w:r>
          </w:p>
          <w:p w:rsidR="009E675D" w:rsidRPr="009E675D" w:rsidRDefault="009E675D" w:rsidP="003F1AF5">
            <w:pPr>
              <w:rPr>
                <w:color w:val="000000"/>
                <w:sz w:val="20"/>
              </w:rPr>
            </w:pPr>
            <w:r w:rsidRPr="009E675D">
              <w:rPr>
                <w:color w:val="000000"/>
                <w:sz w:val="20"/>
              </w:rPr>
              <w:t>Understand the situation regarding divorce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Default="009E675D" w:rsidP="003F1AF5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imperfect and imperfect continuous tenses</w:t>
            </w:r>
          </w:p>
          <w:p w:rsidR="009E675D" w:rsidRPr="001C6F71" w:rsidRDefault="009E675D" w:rsidP="003F1A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Default="009E675D" w:rsidP="003F1AF5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Recognise cognates</w:t>
            </w:r>
          </w:p>
          <w:p w:rsidR="009E675D" w:rsidRPr="00833368" w:rsidRDefault="009E675D" w:rsidP="003F1A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E675D" w:rsidRPr="00F9765D" w:rsidTr="00001FC1">
        <w:trPr>
          <w:trHeight w:val="1587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9E675D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Actitudes hacia el matrimonio y el divorcio</w:t>
            </w:r>
          </w:p>
          <w:p w:rsidR="009E675D" w:rsidRPr="009E675D" w:rsidRDefault="009E675D" w:rsidP="003F1AF5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Understand trends in marriage and how modern and traditional values differ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Default="009E675D" w:rsidP="003F1AF5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 xml:space="preserve">Use the </w:t>
            </w:r>
            <w:proofErr w:type="spellStart"/>
            <w:r w:rsidRPr="00871D21">
              <w:rPr>
                <w:color w:val="000000"/>
                <w:sz w:val="20"/>
              </w:rPr>
              <w:t>preterite</w:t>
            </w:r>
            <w:proofErr w:type="spellEnd"/>
            <w:r w:rsidRPr="00871D21">
              <w:rPr>
                <w:color w:val="000000"/>
                <w:sz w:val="20"/>
              </w:rPr>
              <w:t xml:space="preserve"> tense</w:t>
            </w:r>
          </w:p>
          <w:p w:rsidR="009E675D" w:rsidRPr="00C46560" w:rsidRDefault="009E675D" w:rsidP="003F1A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Default="009E675D" w:rsidP="003F1AF5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Know when to use accents</w:t>
            </w:r>
          </w:p>
          <w:p w:rsidR="009E675D" w:rsidRPr="00833368" w:rsidRDefault="009E675D" w:rsidP="003F1A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E675D" w:rsidRPr="00F9765D" w:rsidTr="00001FC1">
        <w:trPr>
          <w:trHeight w:val="1361"/>
        </w:trPr>
        <w:tc>
          <w:tcPr>
            <w:tcW w:w="409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pStyle w:val="ListParagraph"/>
              <w:numPr>
                <w:ilvl w:val="1"/>
                <w:numId w:val="7"/>
              </w:numPr>
              <w:rPr>
                <w:b/>
                <w:color w:val="000000"/>
                <w:sz w:val="20"/>
                <w:lang w:val="es-ES"/>
              </w:rPr>
            </w:pPr>
            <w:r w:rsidRPr="009E675D">
              <w:rPr>
                <w:b/>
                <w:color w:val="000000"/>
                <w:sz w:val="20"/>
                <w:lang w:val="es-ES"/>
              </w:rPr>
              <w:t>La influencia de la iglesia católica</w:t>
            </w:r>
          </w:p>
          <w:p w:rsidR="009E675D" w:rsidRPr="00871D21" w:rsidRDefault="009E675D" w:rsidP="003F1AF5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Understand the religious history of Spain</w:t>
            </w:r>
          </w:p>
          <w:p w:rsidR="009E675D" w:rsidRDefault="009E675D" w:rsidP="003F1AF5">
            <w:pPr>
              <w:rPr>
                <w:rFonts w:cstheme="minorHAnsi"/>
                <w:b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>Discuss changes in the influence of the church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160BDE" w:rsidRDefault="009E675D" w:rsidP="003F1AF5">
            <w:pPr>
              <w:rPr>
                <w:rFonts w:cstheme="minorHAnsi"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 xml:space="preserve">Use the imperfect and </w:t>
            </w:r>
            <w:proofErr w:type="spellStart"/>
            <w:r w:rsidRPr="00871D21">
              <w:rPr>
                <w:color w:val="000000"/>
                <w:sz w:val="20"/>
              </w:rPr>
              <w:t>preterite</w:t>
            </w:r>
            <w:proofErr w:type="spellEnd"/>
            <w:r w:rsidRPr="00871D21">
              <w:rPr>
                <w:color w:val="000000"/>
                <w:sz w:val="20"/>
              </w:rPr>
              <w:t xml:space="preserve"> tenses together</w:t>
            </w:r>
          </w:p>
          <w:p w:rsidR="009E675D" w:rsidRPr="00C46560" w:rsidRDefault="009E675D" w:rsidP="003F1A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9E675D" w:rsidRPr="00833368" w:rsidRDefault="009E675D" w:rsidP="003F1A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>Connect nouns with their correspon</w:t>
            </w:r>
            <w:r>
              <w:rPr>
                <w:color w:val="000000"/>
                <w:sz w:val="20"/>
              </w:rPr>
              <w:t>d</w:t>
            </w:r>
            <w:r w:rsidRPr="00871D21">
              <w:rPr>
                <w:color w:val="000000"/>
                <w:sz w:val="20"/>
              </w:rPr>
              <w:t>ing verbs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E675D" w:rsidRPr="005018D0" w:rsidTr="003F1AF5">
        <w:trPr>
          <w:trHeight w:val="4252"/>
        </w:trPr>
        <w:tc>
          <w:tcPr>
            <w:tcW w:w="7640" w:type="dxa"/>
            <w:gridSpan w:val="4"/>
            <w:shd w:val="clear" w:color="auto" w:fill="FFEFFF"/>
          </w:tcPr>
          <w:p w:rsidR="009E675D" w:rsidRPr="00055DD9" w:rsidRDefault="009E675D" w:rsidP="003F1AF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9E675D" w:rsidRPr="00A96A00" w:rsidRDefault="005018D0" w:rsidP="003F1AF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6A0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hyperlink r:id="rId10" w:history="1">
              <w:r w:rsidRPr="00A96A00">
                <w:rPr>
                  <w:rStyle w:val="Hyperlink"/>
                  <w:rFonts w:cstheme="minorHAnsi"/>
                  <w:sz w:val="20"/>
                  <w:szCs w:val="20"/>
                </w:rPr>
                <w:t>https://www.kerboodle.com/app/courses/28948/modules/Resources/content/239602</w:t>
              </w:r>
            </w:hyperlink>
            <w:r w:rsidRPr="00A96A0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018D0" w:rsidRPr="00A96A00" w:rsidRDefault="0041743A" w:rsidP="003F1AF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5018D0" w:rsidRPr="00A96A00">
                <w:rPr>
                  <w:rStyle w:val="Hyperlink"/>
                  <w:sz w:val="20"/>
                  <w:szCs w:val="20"/>
                </w:rPr>
                <w:t>https://quizlet.com/gb/692636872/aqa-los-valores-tradicionales-y-modernos-flash-cards/</w:t>
              </w:r>
            </w:hyperlink>
          </w:p>
          <w:p w:rsidR="00A96A00" w:rsidRDefault="00A96A00" w:rsidP="003F1AF5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5018D0" w:rsidRPr="00A96A00" w:rsidRDefault="005018D0" w:rsidP="003F1AF5">
            <w:pPr>
              <w:spacing w:after="0"/>
              <w:rPr>
                <w:sz w:val="20"/>
                <w:szCs w:val="20"/>
              </w:rPr>
            </w:pPr>
            <w:r w:rsidRPr="00A96A00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A96A0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A96A00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A96A00">
              <w:rPr>
                <w:sz w:val="20"/>
                <w:szCs w:val="20"/>
              </w:rPr>
              <w:t xml:space="preserve"> (general tense practice)</w:t>
            </w:r>
          </w:p>
          <w:p w:rsidR="005018D0" w:rsidRPr="00BF6447" w:rsidRDefault="0041743A" w:rsidP="003F1AF5">
            <w:pPr>
              <w:spacing w:after="0"/>
              <w:rPr>
                <w:sz w:val="20"/>
                <w:szCs w:val="20"/>
              </w:rPr>
            </w:pPr>
            <w:hyperlink r:id="rId13" w:history="1">
              <w:r w:rsidR="005018D0" w:rsidRPr="00BF6447">
                <w:rPr>
                  <w:rStyle w:val="Hyperlink"/>
                  <w:sz w:val="20"/>
                  <w:szCs w:val="20"/>
                </w:rPr>
                <w:t>https://personal.colby.edu/~bknelson/SLC/pret_imp.html</w:t>
              </w:r>
            </w:hyperlink>
            <w:r w:rsidR="005018D0" w:rsidRPr="00BF6447">
              <w:rPr>
                <w:sz w:val="20"/>
                <w:szCs w:val="20"/>
              </w:rPr>
              <w:t xml:space="preserve"> (</w:t>
            </w:r>
            <w:proofErr w:type="spellStart"/>
            <w:r w:rsidR="005018D0" w:rsidRPr="00BF6447">
              <w:rPr>
                <w:sz w:val="20"/>
                <w:szCs w:val="20"/>
              </w:rPr>
              <w:t>preterite</w:t>
            </w:r>
            <w:proofErr w:type="spellEnd"/>
            <w:r w:rsidR="005018D0" w:rsidRPr="00BF6447">
              <w:rPr>
                <w:sz w:val="20"/>
                <w:szCs w:val="20"/>
              </w:rPr>
              <w:t xml:space="preserve"> vs imperfect)</w:t>
            </w:r>
          </w:p>
          <w:p w:rsidR="00A96A00" w:rsidRPr="00BF6447" w:rsidRDefault="00A96A00" w:rsidP="003F1AF5">
            <w:pPr>
              <w:spacing w:after="0"/>
              <w:rPr>
                <w:b/>
                <w:sz w:val="20"/>
                <w:szCs w:val="20"/>
              </w:rPr>
            </w:pPr>
          </w:p>
          <w:p w:rsidR="006334A8" w:rsidRPr="00A96A00" w:rsidRDefault="006334A8" w:rsidP="003F1AF5">
            <w:pPr>
              <w:spacing w:after="0"/>
              <w:rPr>
                <w:sz w:val="20"/>
                <w:szCs w:val="20"/>
                <w:lang w:val="fr-FR"/>
              </w:rPr>
            </w:pPr>
            <w:r w:rsidRPr="00A96A00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96A00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A96A00" w:rsidRPr="00BF6447" w:rsidRDefault="00A96A00" w:rsidP="003F1AF5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9E675D" w:rsidRPr="006334A8" w:rsidRDefault="006334A8" w:rsidP="003F1AF5">
            <w:pPr>
              <w:spacing w:after="0"/>
            </w:pPr>
            <w:proofErr w:type="spellStart"/>
            <w:r w:rsidRPr="00A96A00">
              <w:rPr>
                <w:b/>
                <w:sz w:val="20"/>
                <w:szCs w:val="20"/>
                <w:lang w:val="es-ES"/>
              </w:rPr>
              <w:t>Current</w:t>
            </w:r>
            <w:proofErr w:type="spellEnd"/>
            <w:r w:rsidRPr="00A96A0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96A00">
              <w:rPr>
                <w:b/>
                <w:sz w:val="20"/>
                <w:szCs w:val="20"/>
                <w:lang w:val="es-ES"/>
              </w:rPr>
              <w:t>Affairs</w:t>
            </w:r>
            <w:proofErr w:type="spellEnd"/>
            <w:r w:rsidRPr="00A96A00">
              <w:rPr>
                <w:b/>
                <w:sz w:val="20"/>
                <w:szCs w:val="20"/>
                <w:lang w:val="es-ES"/>
              </w:rPr>
              <w:t>:</w:t>
            </w:r>
            <w:r w:rsidRPr="00A96A00">
              <w:rPr>
                <w:sz w:val="20"/>
                <w:szCs w:val="20"/>
                <w:lang w:val="es-ES"/>
              </w:rPr>
              <w:t xml:space="preserve"> </w:t>
            </w:r>
            <w:hyperlink r:id="rId15" w:history="1">
              <w:r w:rsidRPr="00A96A00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96A00">
              <w:rPr>
                <w:sz w:val="20"/>
                <w:szCs w:val="20"/>
              </w:rPr>
              <w:t xml:space="preserve">  </w:t>
            </w:r>
            <w:hyperlink r:id="rId16" w:history="1">
              <w:r w:rsidRPr="00A96A00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96A00">
              <w:rPr>
                <w:sz w:val="20"/>
                <w:szCs w:val="20"/>
              </w:rPr>
              <w:t xml:space="preserve"> </w:t>
            </w:r>
            <w:hyperlink r:id="rId17" w:history="1">
              <w:r w:rsidRPr="00A96A00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</w:tc>
        <w:tc>
          <w:tcPr>
            <w:tcW w:w="2796" w:type="dxa"/>
            <w:vMerge/>
            <w:shd w:val="clear" w:color="auto" w:fill="FFEFFF"/>
          </w:tcPr>
          <w:p w:rsidR="009E675D" w:rsidRPr="005018D0" w:rsidRDefault="009E675D" w:rsidP="003F1A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5018D0" w:rsidRPr="00F9765D" w:rsidTr="003F1AF5">
        <w:trPr>
          <w:trHeight w:val="558"/>
        </w:trPr>
        <w:tc>
          <w:tcPr>
            <w:tcW w:w="10436" w:type="dxa"/>
            <w:gridSpan w:val="5"/>
            <w:shd w:val="clear" w:color="auto" w:fill="FFEFFF"/>
          </w:tcPr>
          <w:p w:rsidR="005018D0" w:rsidRPr="0083335D" w:rsidRDefault="005018D0" w:rsidP="003F1AF5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5018D0" w:rsidRPr="00160BDE" w:rsidRDefault="005018D0" w:rsidP="003F1A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5018D0" w:rsidRPr="003F1AF5" w:rsidRDefault="005018D0" w:rsidP="003F1A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</w:tr>
    </w:tbl>
    <w:p w:rsidR="0053445E" w:rsidRDefault="0041743A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 w:rsidRPr="00543C73">
        <w:rPr>
          <w:rFonts w:cs="Arial"/>
          <w:b/>
          <w:sz w:val="36"/>
          <w:szCs w:val="24"/>
          <w:lang w:val="es-ES"/>
        </w:rPr>
        <w:t>Los valores tradicionales y modernos</w:t>
      </w:r>
      <w:r w:rsidR="00543C73" w:rsidRPr="00543C73">
        <w:rPr>
          <w:rFonts w:cs="Arial"/>
          <w:b/>
          <w:sz w:val="36"/>
          <w:szCs w:val="24"/>
          <w:lang w:val="es-ES"/>
        </w:rPr>
        <w:t xml:space="preserve"> -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Pr="00543C73" w:rsidRDefault="009034E3" w:rsidP="009034E3">
      <w:pPr>
        <w:spacing w:line="360" w:lineRule="auto"/>
        <w:rPr>
          <w:rFonts w:cs="Arial"/>
          <w:b/>
          <w:sz w:val="32"/>
          <w:szCs w:val="36"/>
          <w:lang w:val="es-ES"/>
        </w:rPr>
      </w:pPr>
      <w:r w:rsidRPr="00543C73">
        <w:rPr>
          <w:rFonts w:cs="Arial"/>
          <w:b/>
          <w:sz w:val="32"/>
          <w:szCs w:val="36"/>
          <w:lang w:val="es-ES"/>
        </w:rPr>
        <w:t>1.1 Los cambios en 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>adecuado/a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suitable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hogar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home</w:t>
            </w:r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apetecer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feel like doing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impecable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impeccable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aumentar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increase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imprescindible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essential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asumir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assume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incluso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even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el </w:t>
            </w: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bienestar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wellbeing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incorporación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involvement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brindar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consejos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offer, give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a largo </w:t>
            </w: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plazo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in the long term</w:t>
            </w:r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complacer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please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listón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ribbon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cobrar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take on, to earn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lucir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glow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conjunto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group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mantener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keep, maintain</w:t>
            </w:r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conseguir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manage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negar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deny</w:t>
            </w:r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cuidar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look after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nido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nest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cuyo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>/a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whose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un paso hacia atrás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backward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step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derecho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right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>el plumero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feather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duster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disfrutar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enjoy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puñado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handful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docilidad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submissiveness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recompensa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reward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emancipación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independence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quejarse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complain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embarazo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pregnancy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reluciente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shining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shiny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énfasis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emphasis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siglo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century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enseñar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show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soler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usually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…</w:t>
            </w:r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543C73">
              <w:rPr>
                <w:rFonts w:eastAsia="Calibri" w:cstheme="minorHAnsi"/>
                <w:b/>
                <w:sz w:val="24"/>
                <w:szCs w:val="24"/>
              </w:rPr>
              <w:t>escoger</w:t>
            </w:r>
            <w:proofErr w:type="spellEnd"/>
            <w:r w:rsidRPr="00543C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</w:rPr>
              <w:t>to choose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subordinar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subordinate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esfuerzo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effort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sumisión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submissiveness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esposa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wife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tardío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late</w:t>
            </w:r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familiar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family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adjective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e.g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. el hogar familiar)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tarea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task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fallecimiento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death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vigésimo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twentieth</w:t>
            </w:r>
            <w:proofErr w:type="spellEnd"/>
          </w:p>
        </w:tc>
      </w:tr>
      <w:tr w:rsidR="00543C73" w:rsidRPr="00543C73" w:rsidTr="00A37A31"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hembra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female</w:t>
            </w:r>
            <w:proofErr w:type="spellEnd"/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543C7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vivienda </w:t>
            </w:r>
          </w:p>
        </w:tc>
        <w:tc>
          <w:tcPr>
            <w:tcW w:w="2614" w:type="dxa"/>
          </w:tcPr>
          <w:p w:rsidR="00543C73" w:rsidRPr="00543C73" w:rsidRDefault="00543C73" w:rsidP="00543C73">
            <w:pPr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dwelling</w:t>
            </w:r>
            <w:proofErr w:type="spellEnd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543C73">
              <w:rPr>
                <w:rFonts w:eastAsia="Calibri" w:cstheme="minorHAnsi"/>
                <w:iCs/>
                <w:sz w:val="24"/>
                <w:szCs w:val="24"/>
                <w:lang w:val="es-ES"/>
              </w:rPr>
              <w:t>housing</w:t>
            </w:r>
            <w:proofErr w:type="spellEnd"/>
          </w:p>
        </w:tc>
      </w:tr>
    </w:tbl>
    <w:p w:rsidR="00270464" w:rsidRDefault="00270464" w:rsidP="00270464">
      <w:pPr>
        <w:spacing w:after="0" w:line="360" w:lineRule="auto"/>
        <w:rPr>
          <w:rFonts w:cs="Arial"/>
          <w:b/>
          <w:sz w:val="32"/>
          <w:szCs w:val="36"/>
          <w:lang w:val="es-ES"/>
        </w:rPr>
      </w:pPr>
    </w:p>
    <w:p w:rsidR="009034E3" w:rsidRPr="00270464" w:rsidRDefault="009034E3" w:rsidP="00270464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 w:rsidRPr="00270464">
        <w:rPr>
          <w:rFonts w:cs="Arial"/>
          <w:b/>
          <w:sz w:val="32"/>
          <w:szCs w:val="36"/>
          <w:lang w:val="es-ES"/>
        </w:rPr>
        <w:t>1.2 Actitudes hacia el matrimonio y el divorcio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abarrotar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pack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espuma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foam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agradecer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thank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estabilizarse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become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established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ahora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adelante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from now on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fenómeno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phenomenon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ambos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both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fracaso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failure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arrojar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throw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hinchado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/a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swollen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auge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rise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humo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the smoke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buena voluntad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goodwill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incidir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stress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butaca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armchair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juzgado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court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>la ca</w:t>
            </w:r>
            <w:r w:rsidR="00270464"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ída </w:t>
            </w:r>
            <w:r w:rsidR="00270464"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="00270464"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fall</w:t>
            </w:r>
            <w:proofErr w:type="spellEnd"/>
          </w:p>
        </w:tc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meta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="00270464"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goal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un camino de rosas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bed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of roses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mitad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half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cariño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affection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nimiedad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triviality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lastRenderedPageBreak/>
              <w:t>ceder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give in/give up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el </w:t>
            </w: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pañuelo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headscarf/handkerchief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cifra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number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por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las </w:t>
            </w: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nubes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through the roof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compromiso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commitment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precepto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precept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, rule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consejero/ la consejera  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counsellor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procedimiento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process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consejo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advice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provocar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provoke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consensuado/a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consensual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psicólogo/la psicóloga   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psychologist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definir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to define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punzada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jab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derogar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abolish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respaldo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support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desaparición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disappearance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respeto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respect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dispararse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go up/to shoot/to fire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reto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challenge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duplicarse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double (up)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revocar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revoke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empeorado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/a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worsened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rozar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come close to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en boga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fashion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sin </w:t>
            </w: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ambages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bluntly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encarcelado/a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imprisoned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soñar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dream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encendedor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lighter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sospechar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suspect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encuesta </w:t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survey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un tercio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third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enfrentar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face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el testigo/la testigo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witness</w:t>
            </w:r>
            <w:proofErr w:type="spellEnd"/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sz w:val="24"/>
                <w:szCs w:val="24"/>
              </w:rPr>
              <w:t>enredar</w:t>
            </w:r>
            <w:proofErr w:type="spellEnd"/>
            <w:r w:rsidRPr="00BF644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mess with</w:t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transcurrir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elapse/to take place</w:t>
            </w:r>
          </w:p>
        </w:tc>
      </w:tr>
      <w:tr w:rsidR="00270464" w:rsidRPr="00BF6447" w:rsidTr="00270464">
        <w:tc>
          <w:tcPr>
            <w:tcW w:w="2614" w:type="dxa"/>
          </w:tcPr>
          <w:p w:rsidR="00270464" w:rsidRPr="00BF6447" w:rsidRDefault="00BF6447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>entrar en vigor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become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law</w:t>
            </w:r>
            <w:proofErr w:type="spellEnd"/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vergüenza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70464" w:rsidRPr="00BF6447" w:rsidRDefault="00270464" w:rsidP="00270464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shame</w:t>
            </w:r>
            <w:proofErr w:type="spellEnd"/>
          </w:p>
        </w:tc>
      </w:tr>
    </w:tbl>
    <w:p w:rsidR="009034E3" w:rsidRPr="00336DD0" w:rsidRDefault="009034E3" w:rsidP="009034E3">
      <w:pPr>
        <w:rPr>
          <w:rFonts w:eastAsia="Calibri" w:cs="Arial"/>
          <w:i/>
          <w:iCs/>
          <w:szCs w:val="20"/>
          <w:lang w:val="es-ES"/>
        </w:rPr>
      </w:pPr>
    </w:p>
    <w:p w:rsidR="009034E3" w:rsidRPr="00513B4C" w:rsidRDefault="009034E3" w:rsidP="009034E3">
      <w:pPr>
        <w:spacing w:line="240" w:lineRule="auto"/>
        <w:rPr>
          <w:rFonts w:cs="Arial"/>
          <w:b/>
          <w:sz w:val="32"/>
          <w:szCs w:val="36"/>
          <w:lang w:val="es-ES"/>
        </w:rPr>
      </w:pPr>
      <w:r w:rsidRPr="00513B4C">
        <w:rPr>
          <w:rFonts w:cs="Arial"/>
          <w:b/>
          <w:sz w:val="32"/>
          <w:szCs w:val="36"/>
          <w:lang w:val="es-ES"/>
        </w:rPr>
        <w:t>1.3 La influencia de la Iglesia Católica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3B4C" w:rsidRPr="00BF6447" w:rsidTr="00513B4C"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aclarar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make clear, clarify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inconcebiblemente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inconceivably</w:t>
            </w:r>
            <w:proofErr w:type="spellEnd"/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el </w:t>
            </w: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bautismo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baptism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indígena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native</w:t>
            </w:r>
            <w:proofErr w:type="spellEnd"/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bautizar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baptise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llevar a cabo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carry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out</w:t>
            </w:r>
            <w:proofErr w:type="spellEnd"/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bendecir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bless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madrileño/madrileña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from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Madrid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 xml:space="preserve">el brillo </w:t>
            </w:r>
            <w: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ab/>
            </w:r>
            <w: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it-IT"/>
              </w:rPr>
              <w:t>shine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menguar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reduce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 xml:space="preserve">controvertido/a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it-IT"/>
              </w:rPr>
              <w:t>controversial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la </w:t>
            </w: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medida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the measure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 xml:space="preserve">la corona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it-IT"/>
              </w:rPr>
              <w:t>crown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monje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monk</w:t>
            </w:r>
            <w:proofErr w:type="spellEnd"/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cumplir</w:t>
            </w:r>
            <w:r w:rsidR="00513B4C"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="00513B4C"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fulfil</w:t>
            </w:r>
            <w:proofErr w:type="spellEnd"/>
          </w:p>
        </w:tc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el Papa</w:t>
            </w: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Pope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desafección </w:t>
            </w: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disaffection</w:t>
            </w:r>
            <w:proofErr w:type="spellEnd"/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pisar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tread on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desarrollo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development</w:t>
            </w:r>
            <w:proofErr w:type="spellEnd"/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predecir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predict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disponer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de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have at one’s disposal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regalar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give something (as a present)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Domingo de Ramos 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Palm </w:t>
            </w: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Sunday</w:t>
            </w:r>
            <w:proofErr w:type="spellEnd"/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rescatar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rescue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dominical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relating to Sunday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secularizarse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become secular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encabezado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/a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headed (by)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suplantar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take the place of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>enseguida</w:t>
            </w:r>
            <w:proofErr w:type="spellEnd"/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straight away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el vínculo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link</w:t>
            </w:r>
          </w:p>
        </w:tc>
      </w:tr>
      <w:tr w:rsidR="00513B4C" w:rsidRPr="00BF6447" w:rsidTr="00513B4C">
        <w:tc>
          <w:tcPr>
            <w:tcW w:w="2614" w:type="dxa"/>
          </w:tcPr>
          <w:p w:rsidR="00513B4C" w:rsidRPr="00BF6447" w:rsidRDefault="00BF6447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iCs/>
                <w:sz w:val="24"/>
                <w:szCs w:val="24"/>
              </w:rPr>
              <w:t>fallecer</w:t>
            </w:r>
            <w:proofErr w:type="spellEnd"/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r>
              <w:rPr>
                <w:rFonts w:eastAsia="Calibri" w:cs="Arial"/>
                <w:b/>
                <w:iCs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</w:rPr>
            </w:pPr>
            <w:r w:rsidRPr="00BF6447">
              <w:rPr>
                <w:rFonts w:eastAsia="Calibri" w:cs="Arial"/>
                <w:iCs/>
                <w:sz w:val="24"/>
                <w:szCs w:val="24"/>
              </w:rPr>
              <w:t>to die</w:t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vivencia </w:t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BF6447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513B4C" w:rsidRPr="00BF6447" w:rsidRDefault="00513B4C" w:rsidP="00513B4C">
            <w:pPr>
              <w:jc w:val="both"/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BF6447">
              <w:rPr>
                <w:rFonts w:eastAsia="Calibri" w:cs="Arial"/>
                <w:iCs/>
                <w:sz w:val="24"/>
                <w:szCs w:val="24"/>
                <w:lang w:val="es-ES"/>
              </w:rPr>
              <w:t>experience</w:t>
            </w:r>
            <w:proofErr w:type="spellEnd"/>
          </w:p>
        </w:tc>
      </w:tr>
    </w:tbl>
    <w:p w:rsidR="009034E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A37A31" w:rsidRPr="009034E3" w:rsidRDefault="00A37A31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="00A37A31" w:rsidRPr="009034E3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3A" w:rsidRDefault="0041743A" w:rsidP="00017B74">
      <w:pPr>
        <w:spacing w:after="0" w:line="240" w:lineRule="auto"/>
      </w:pPr>
      <w:r>
        <w:separator/>
      </w:r>
    </w:p>
  </w:endnote>
  <w:endnote w:type="continuationSeparator" w:id="0">
    <w:p w:rsidR="0041743A" w:rsidRDefault="0041743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3A" w:rsidRDefault="0041743A" w:rsidP="00017B74">
      <w:pPr>
        <w:spacing w:after="0" w:line="240" w:lineRule="auto"/>
      </w:pPr>
      <w:r>
        <w:separator/>
      </w:r>
    </w:p>
  </w:footnote>
  <w:footnote w:type="continuationSeparator" w:id="0">
    <w:p w:rsidR="0041743A" w:rsidRDefault="0041743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D9"/>
    <w:rsid w:val="000704B6"/>
    <w:rsid w:val="0007415F"/>
    <w:rsid w:val="00090FBA"/>
    <w:rsid w:val="000A74D3"/>
    <w:rsid w:val="000D5A07"/>
    <w:rsid w:val="0014532A"/>
    <w:rsid w:val="00160BDE"/>
    <w:rsid w:val="00196437"/>
    <w:rsid w:val="001A780F"/>
    <w:rsid w:val="001C6F71"/>
    <w:rsid w:val="00270464"/>
    <w:rsid w:val="002A5FD2"/>
    <w:rsid w:val="002B0167"/>
    <w:rsid w:val="002C1778"/>
    <w:rsid w:val="003375C0"/>
    <w:rsid w:val="00376235"/>
    <w:rsid w:val="003A613F"/>
    <w:rsid w:val="003E6B6F"/>
    <w:rsid w:val="003F1AF5"/>
    <w:rsid w:val="0041743A"/>
    <w:rsid w:val="00440E6C"/>
    <w:rsid w:val="00487E07"/>
    <w:rsid w:val="004C75EF"/>
    <w:rsid w:val="005018D0"/>
    <w:rsid w:val="00513B4C"/>
    <w:rsid w:val="00543C73"/>
    <w:rsid w:val="00563C5A"/>
    <w:rsid w:val="00593356"/>
    <w:rsid w:val="005D6F1F"/>
    <w:rsid w:val="005D7948"/>
    <w:rsid w:val="005F4E99"/>
    <w:rsid w:val="006125D5"/>
    <w:rsid w:val="006334A8"/>
    <w:rsid w:val="006856BE"/>
    <w:rsid w:val="006D6294"/>
    <w:rsid w:val="006E39F6"/>
    <w:rsid w:val="007146EF"/>
    <w:rsid w:val="007635DF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C444D"/>
    <w:rsid w:val="008C4E06"/>
    <w:rsid w:val="008E39B4"/>
    <w:rsid w:val="008F3EAC"/>
    <w:rsid w:val="009034E3"/>
    <w:rsid w:val="00924EC0"/>
    <w:rsid w:val="0094060A"/>
    <w:rsid w:val="00970DB4"/>
    <w:rsid w:val="009E45DE"/>
    <w:rsid w:val="009E675D"/>
    <w:rsid w:val="009F285C"/>
    <w:rsid w:val="00A23F48"/>
    <w:rsid w:val="00A314F1"/>
    <w:rsid w:val="00A37A31"/>
    <w:rsid w:val="00A96A00"/>
    <w:rsid w:val="00AA4CA1"/>
    <w:rsid w:val="00AA4CAE"/>
    <w:rsid w:val="00AF6B21"/>
    <w:rsid w:val="00B436F4"/>
    <w:rsid w:val="00BA646E"/>
    <w:rsid w:val="00BF6447"/>
    <w:rsid w:val="00C46560"/>
    <w:rsid w:val="00CA59AB"/>
    <w:rsid w:val="00CB5457"/>
    <w:rsid w:val="00CB54CC"/>
    <w:rsid w:val="00CF6536"/>
    <w:rsid w:val="00DA5D99"/>
    <w:rsid w:val="00DB0006"/>
    <w:rsid w:val="00DC23A5"/>
    <w:rsid w:val="00E5371A"/>
    <w:rsid w:val="00EE4273"/>
    <w:rsid w:val="00F43D58"/>
    <w:rsid w:val="00F9462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AAD7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rsonal.colby.edu/~bknelson/SLC/pret_imp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692636872/aqa-los-valores-tradicionales-y-modernos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2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FEC69-4608-4BAE-9DDA-E6C1CC73B42F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19</cp:revision>
  <dcterms:created xsi:type="dcterms:W3CDTF">2022-06-21T09:30:00Z</dcterms:created>
  <dcterms:modified xsi:type="dcterms:W3CDTF">2022-06-21T12:53:00Z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